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Person or Entity Authentication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164.312(d) — Person or Entity Authentication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164.312(d) (Person or Entity Authentication): Implement procedures to verify that a person or entity seeking access to ePHI is the one claimed.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Implement procedures to verify that a person or entity seeking access to ePHI is the one claimed. The standard at 164.312(d) has no implementation specifications, which means it is required in full: you must authenticate, and the method must be reasonable and appropriate to the risk you identified.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Authentication factors:.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Something known — password, passphrase or PIN.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Something held — hardware token, smart card, authenticator app or certificate.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Something inherent — fingerprint, facial or other biometric.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Implementation approach:.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Set password requirements from current NIST SP 800-63B thinking: favour length over composition, screen against known-breached password lists, and stop forcing arbitrary periodic rotation, which drives predictable, weaker choices.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Deploy multi-factor authentication for remote access, administrative accounts, and any internet-facing system holding ePHI. The rule does not name MFA, but a risk analysis will almost always conclude it is warranted, and its absence features repeatedly in enforcement.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Authenticate systems and services, not only people: API keys, certificates and service accounts all need managed identity and rotation.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Lock accounts after repeated failures, and alert on password spraying and impossible-travel patterns.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Re-authenticate before high-risk actions such as bulk export or privilege change.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Never transmit or store credentials in reversible form; hash with a modern algorithm and per-credential salt.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Verify identity before issuing or resetting credentials — help-desk reset is a well-worn attack path, and social engineering of it is common.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Manage the full credential lifecycle: issue, rotate, revoke on termination, and review dormant accounts.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Authentication policy covering people, systems and services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Password standard, including length, screening against breached lists and rotation position with rationale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Multi-factor authentication scope, and the risk rationale for any system excluded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Identity verification procedure for credential issue and reset, including help-desk steps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Account lockout and failed-attempt alerting configuration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Credential storage standard, naming the hashing algorithm in use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Service account and API credential inventory, with owners and rotation schedule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Credential lifecycle records: issue, rotation, revocation and dormant account review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Biometric enrolment and handling procedures, where biometrics are used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Authentication-related incident records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authentication is enforced on every path to ePHI, including APIs, database tools and mobile apps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Attempt authentication with a known-breached password and confirm it is rejected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multi-factor authentication is enforced for remote and administrative access, and attempt to bypass it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Trigger the lockout threshold and confirm both enforcement and alerting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Inspect credential storage and confirm hashing with a modern algorithm and per-credential salt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Attempt a credential reset without satisfying identity verification and confirm refusal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the service account inventory and confirm rotation is happening as scheduled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credentials are revoked promptly on termination, checking actual timestamps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Identify dormant accounts and confirm they are disabled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no default or vendor-supplied credentials remain active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3.3.4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Person or Entity Authentication Policy Template</dc:title>
  <dc:subject>Policy and procedure template for 45 CFR 164.312(d) — Person or Entity Authentication</dc:subject>
  <dc:creator>HIPAA Auditors</dc:creator>
  <cp:lastModifiedBy>HIPAA Auditors</cp:lastModifiedBy>
  <dcterms:created xsi:type="dcterms:W3CDTF">2026-08-09T16:02:21+00:00</dcterms:created>
  <dcterms:modified xsi:type="dcterms:W3CDTF">2026-08-09T16:02:21+00:00</dcterms:modified>
</cp:coreProperties>
</file>